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3911" w14:textId="4592E99A" w:rsidR="006B429D" w:rsidRDefault="005818F5" w:rsidP="005818F5">
      <w:pPr>
        <w:jc w:val="center"/>
        <w:rPr>
          <w:rFonts w:ascii="Times New Roman" w:hAnsi="Times New Roman" w:cs="Times New Roman"/>
          <w:b/>
          <w:bCs/>
        </w:rPr>
      </w:pPr>
      <w:r>
        <w:rPr>
          <w:rFonts w:ascii="Times New Roman" w:hAnsi="Times New Roman" w:cs="Times New Roman"/>
          <w:b/>
          <w:bCs/>
        </w:rPr>
        <w:t>Bethel Christian Fellowship</w:t>
      </w:r>
    </w:p>
    <w:p w14:paraId="3C507D56" w14:textId="107F52FB" w:rsidR="005818F5" w:rsidRDefault="005818F5" w:rsidP="005818F5">
      <w:pPr>
        <w:jc w:val="center"/>
        <w:rPr>
          <w:rFonts w:ascii="Times New Roman" w:hAnsi="Times New Roman" w:cs="Times New Roman"/>
          <w:b/>
          <w:bCs/>
        </w:rPr>
      </w:pPr>
      <w:r>
        <w:rPr>
          <w:rFonts w:ascii="Times New Roman" w:hAnsi="Times New Roman" w:cs="Times New Roman"/>
          <w:b/>
          <w:bCs/>
        </w:rPr>
        <w:t>Fair Lawn, NJ</w:t>
      </w:r>
    </w:p>
    <w:p w14:paraId="1593A9B8" w14:textId="77777777" w:rsidR="005818F5" w:rsidRDefault="005818F5" w:rsidP="005818F5">
      <w:pPr>
        <w:jc w:val="center"/>
        <w:rPr>
          <w:rFonts w:ascii="Times New Roman" w:hAnsi="Times New Roman" w:cs="Times New Roman"/>
          <w:b/>
          <w:bCs/>
        </w:rPr>
      </w:pPr>
    </w:p>
    <w:p w14:paraId="02CCCCAF" w14:textId="25E78FD5" w:rsidR="005818F5" w:rsidRDefault="005818F5" w:rsidP="005818F5">
      <w:pPr>
        <w:jc w:val="center"/>
        <w:rPr>
          <w:rFonts w:ascii="Times New Roman" w:hAnsi="Times New Roman" w:cs="Times New Roman"/>
          <w:b/>
          <w:bCs/>
        </w:rPr>
      </w:pPr>
      <w:r>
        <w:rPr>
          <w:rFonts w:ascii="Times New Roman" w:hAnsi="Times New Roman" w:cs="Times New Roman"/>
          <w:b/>
          <w:bCs/>
        </w:rPr>
        <w:t xml:space="preserve">Hebrews (29):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05F3A54C" w14:textId="112C2746" w:rsidR="005818F5" w:rsidRDefault="005818F5" w:rsidP="005818F5">
      <w:pPr>
        <w:jc w:val="center"/>
        <w:rPr>
          <w:rFonts w:ascii="Times New Roman" w:hAnsi="Times New Roman" w:cs="Times New Roman"/>
          <w:b/>
          <w:bCs/>
        </w:rPr>
      </w:pPr>
      <w:r>
        <w:rPr>
          <w:rFonts w:ascii="Times New Roman" w:hAnsi="Times New Roman" w:cs="Times New Roman"/>
          <w:b/>
          <w:bCs/>
        </w:rPr>
        <w:t>“The Big Picture”</w:t>
      </w:r>
    </w:p>
    <w:p w14:paraId="1462003A" w14:textId="550D6EBB" w:rsidR="005818F5" w:rsidRDefault="005818F5" w:rsidP="005818F5">
      <w:pPr>
        <w:jc w:val="center"/>
        <w:rPr>
          <w:rFonts w:ascii="Times New Roman" w:hAnsi="Times New Roman" w:cs="Times New Roman"/>
          <w:b/>
          <w:bCs/>
        </w:rPr>
      </w:pPr>
      <w:r>
        <w:rPr>
          <w:rFonts w:ascii="Times New Roman" w:hAnsi="Times New Roman" w:cs="Times New Roman"/>
          <w:b/>
          <w:bCs/>
        </w:rPr>
        <w:t>Hebrews 1:1-10:18</w:t>
      </w:r>
    </w:p>
    <w:p w14:paraId="4F3D8ED3" w14:textId="77777777" w:rsidR="005818F5" w:rsidRDefault="005818F5" w:rsidP="005818F5">
      <w:pPr>
        <w:jc w:val="center"/>
        <w:rPr>
          <w:rFonts w:ascii="Times New Roman" w:hAnsi="Times New Roman" w:cs="Times New Roman"/>
          <w:b/>
          <w:bCs/>
        </w:rPr>
      </w:pPr>
    </w:p>
    <w:p w14:paraId="2E955135" w14:textId="0D2B146F" w:rsidR="005818F5" w:rsidRDefault="005818F5" w:rsidP="005818F5">
      <w:pPr>
        <w:jc w:val="center"/>
        <w:rPr>
          <w:rFonts w:ascii="Times New Roman" w:hAnsi="Times New Roman" w:cs="Times New Roman"/>
          <w:b/>
          <w:bCs/>
        </w:rPr>
      </w:pPr>
      <w:r>
        <w:rPr>
          <w:rFonts w:ascii="Times New Roman" w:hAnsi="Times New Roman" w:cs="Times New Roman"/>
          <w:b/>
          <w:bCs/>
        </w:rPr>
        <w:t>July 21, 2024</w:t>
      </w:r>
    </w:p>
    <w:p w14:paraId="61724ED9" w14:textId="77777777" w:rsidR="005818F5" w:rsidRDefault="005818F5" w:rsidP="005818F5">
      <w:pPr>
        <w:jc w:val="center"/>
        <w:rPr>
          <w:rFonts w:ascii="Times New Roman" w:hAnsi="Times New Roman" w:cs="Times New Roman"/>
          <w:b/>
          <w:bCs/>
        </w:rPr>
      </w:pPr>
    </w:p>
    <w:p w14:paraId="5185DE27" w14:textId="00F24039" w:rsidR="005818F5" w:rsidRDefault="005818F5" w:rsidP="005818F5">
      <w:pPr>
        <w:rPr>
          <w:rFonts w:ascii="Times New Roman" w:hAnsi="Times New Roman" w:cs="Times New Roman"/>
        </w:rPr>
      </w:pPr>
      <w:r>
        <w:rPr>
          <w:rFonts w:ascii="Times New Roman" w:hAnsi="Times New Roman" w:cs="Times New Roman"/>
        </w:rPr>
        <w:t xml:space="preserve">Most students of </w:t>
      </w:r>
      <w:r w:rsidR="0086243D">
        <w:rPr>
          <w:rFonts w:ascii="Times New Roman" w:hAnsi="Times New Roman" w:cs="Times New Roman"/>
        </w:rPr>
        <w:t xml:space="preserve">the New Testament will </w:t>
      </w:r>
      <w:r>
        <w:rPr>
          <w:rFonts w:ascii="Times New Roman" w:hAnsi="Times New Roman" w:cs="Times New Roman"/>
        </w:rPr>
        <w:t xml:space="preserve">acknowledge that </w:t>
      </w:r>
      <w:r w:rsidR="0086243D">
        <w:rPr>
          <w:rFonts w:ascii="Times New Roman" w:hAnsi="Times New Roman" w:cs="Times New Roman"/>
        </w:rPr>
        <w:t>Hebrews</w:t>
      </w:r>
      <w:r>
        <w:rPr>
          <w:rFonts w:ascii="Times New Roman" w:hAnsi="Times New Roman" w:cs="Times New Roman"/>
        </w:rPr>
        <w:t xml:space="preserve">, like many of Paul’s letters, naturally divides into two major sections. In the words of Graham </w:t>
      </w:r>
      <w:proofErr w:type="spellStart"/>
      <w:r>
        <w:rPr>
          <w:rFonts w:ascii="Times New Roman" w:hAnsi="Times New Roman" w:cs="Times New Roman"/>
        </w:rPr>
        <w:t>Scroggie</w:t>
      </w:r>
      <w:proofErr w:type="spellEnd"/>
      <w:r>
        <w:rPr>
          <w:rFonts w:ascii="Times New Roman" w:hAnsi="Times New Roman" w:cs="Times New Roman"/>
        </w:rPr>
        <w:t xml:space="preserve">, for example, there is “the Doctrinal Dissertation” (1:1-10:18) </w:t>
      </w:r>
      <w:r w:rsidR="0086243D">
        <w:rPr>
          <w:rFonts w:ascii="Times New Roman" w:hAnsi="Times New Roman" w:cs="Times New Roman"/>
        </w:rPr>
        <w:t>followed by</w:t>
      </w:r>
      <w:r>
        <w:rPr>
          <w:rFonts w:ascii="Times New Roman" w:hAnsi="Times New Roman" w:cs="Times New Roman"/>
        </w:rPr>
        <w:t xml:space="preserve"> “the Practical Application” (10:19-13:25) (</w:t>
      </w:r>
      <w:r>
        <w:rPr>
          <w:rFonts w:ascii="Times New Roman" w:hAnsi="Times New Roman" w:cs="Times New Roman"/>
          <w:u w:val="single"/>
        </w:rPr>
        <w:t>The Unfolding Drama of Redemption: The Bible as A Whole</w:t>
      </w:r>
      <w:r>
        <w:rPr>
          <w:rFonts w:ascii="Times New Roman" w:hAnsi="Times New Roman" w:cs="Times New Roman"/>
        </w:rPr>
        <w:t xml:space="preserve">). Up to this point, we have </w:t>
      </w:r>
      <w:r w:rsidR="006A469D">
        <w:rPr>
          <w:rFonts w:ascii="Times New Roman" w:hAnsi="Times New Roman" w:cs="Times New Roman"/>
        </w:rPr>
        <w:t xml:space="preserve">worked </w:t>
      </w:r>
      <w:r w:rsidR="006A469D" w:rsidRPr="00A15E9E">
        <w:rPr>
          <w:rFonts w:ascii="Times New Roman" w:hAnsi="Times New Roman" w:cs="Times New Roman"/>
        </w:rPr>
        <w:t>our</w:t>
      </w:r>
      <w:r w:rsidRPr="00A15E9E">
        <w:rPr>
          <w:rFonts w:ascii="Times New Roman" w:hAnsi="Times New Roman" w:cs="Times New Roman"/>
        </w:rPr>
        <w:t xml:space="preserve"> </w:t>
      </w:r>
      <w:r>
        <w:rPr>
          <w:rFonts w:ascii="Times New Roman" w:hAnsi="Times New Roman" w:cs="Times New Roman"/>
        </w:rPr>
        <w:t>way through this first major division (1:1-10:18)</w:t>
      </w:r>
      <w:r w:rsidR="0086243D">
        <w:rPr>
          <w:rFonts w:ascii="Times New Roman" w:hAnsi="Times New Roman" w:cs="Times New Roman"/>
        </w:rPr>
        <w:t xml:space="preserve">. </w:t>
      </w:r>
      <w:r>
        <w:rPr>
          <w:rFonts w:ascii="Times New Roman" w:hAnsi="Times New Roman" w:cs="Times New Roman"/>
        </w:rPr>
        <w:t xml:space="preserve"> </w:t>
      </w:r>
      <w:r w:rsidR="0086243D">
        <w:rPr>
          <w:rFonts w:ascii="Times New Roman" w:hAnsi="Times New Roman" w:cs="Times New Roman"/>
        </w:rPr>
        <w:t xml:space="preserve">Would you believe that </w:t>
      </w:r>
      <w:r>
        <w:rPr>
          <w:rFonts w:ascii="Times New Roman" w:hAnsi="Times New Roman" w:cs="Times New Roman"/>
        </w:rPr>
        <w:t xml:space="preserve">it’s </w:t>
      </w:r>
      <w:r>
        <w:rPr>
          <w:rFonts w:ascii="Times New Roman" w:hAnsi="Times New Roman" w:cs="Times New Roman"/>
          <w:i/>
          <w:iCs/>
        </w:rPr>
        <w:t>only</w:t>
      </w:r>
      <w:r>
        <w:rPr>
          <w:rFonts w:ascii="Times New Roman" w:hAnsi="Times New Roman" w:cs="Times New Roman"/>
        </w:rPr>
        <w:t xml:space="preserve"> taken us twenty-eight consecutive Sundays (from January 7 – July 14)!</w:t>
      </w:r>
    </w:p>
    <w:p w14:paraId="79E4E5FC" w14:textId="77777777" w:rsidR="005818F5" w:rsidRDefault="005818F5" w:rsidP="005818F5">
      <w:pPr>
        <w:rPr>
          <w:rFonts w:ascii="Times New Roman" w:hAnsi="Times New Roman" w:cs="Times New Roman"/>
        </w:rPr>
      </w:pPr>
    </w:p>
    <w:p w14:paraId="3A00EB2A" w14:textId="77777777" w:rsidR="006A469D" w:rsidRDefault="0086243D" w:rsidP="001645AC">
      <w:pPr>
        <w:rPr>
          <w:rFonts w:ascii="Times New Roman" w:hAnsi="Times New Roman" w:cs="Times New Roman"/>
        </w:rPr>
      </w:pPr>
      <w:r>
        <w:rPr>
          <w:rFonts w:ascii="Times New Roman" w:hAnsi="Times New Roman" w:cs="Times New Roman"/>
        </w:rPr>
        <w:t>Before</w:t>
      </w:r>
      <w:r w:rsidR="005818F5">
        <w:rPr>
          <w:rFonts w:ascii="Times New Roman" w:hAnsi="Times New Roman" w:cs="Times New Roman"/>
        </w:rPr>
        <w:t xml:space="preserve"> we move on to the second major unit (10:19ff) we are going to take a brief interlude. So</w:t>
      </w:r>
      <w:r>
        <w:rPr>
          <w:rFonts w:ascii="Times New Roman" w:hAnsi="Times New Roman" w:cs="Times New Roman"/>
        </w:rPr>
        <w:t xml:space="preserve"> </w:t>
      </w:r>
      <w:r w:rsidR="005818F5">
        <w:rPr>
          <w:rFonts w:ascii="Times New Roman" w:hAnsi="Times New Roman" w:cs="Times New Roman"/>
        </w:rPr>
        <w:t xml:space="preserve">now is the perfect time to review where we have been over the past half-year (plus two weeks). </w:t>
      </w:r>
      <w:r w:rsidR="002A05C0">
        <w:rPr>
          <w:rFonts w:ascii="Times New Roman" w:hAnsi="Times New Roman" w:cs="Times New Roman"/>
        </w:rPr>
        <w:t>One of the best ways</w:t>
      </w:r>
      <w:r w:rsidR="005818F5">
        <w:rPr>
          <w:rFonts w:ascii="Times New Roman" w:hAnsi="Times New Roman" w:cs="Times New Roman"/>
        </w:rPr>
        <w:t xml:space="preserve"> to do this</w:t>
      </w:r>
      <w:r w:rsidR="002A05C0">
        <w:rPr>
          <w:rFonts w:ascii="Times New Roman" w:hAnsi="Times New Roman" w:cs="Times New Roman"/>
        </w:rPr>
        <w:t xml:space="preserve"> is</w:t>
      </w:r>
      <w:r w:rsidR="005818F5">
        <w:rPr>
          <w:rFonts w:ascii="Times New Roman" w:hAnsi="Times New Roman" w:cs="Times New Roman"/>
        </w:rPr>
        <w:t xml:space="preserve"> to sit back and look at “the big picture” that our author has put </w:t>
      </w:r>
      <w:r>
        <w:rPr>
          <w:rFonts w:ascii="Times New Roman" w:hAnsi="Times New Roman" w:cs="Times New Roman"/>
        </w:rPr>
        <w:t>up</w:t>
      </w:r>
      <w:r w:rsidR="00ED5660">
        <w:rPr>
          <w:rFonts w:ascii="Times New Roman" w:hAnsi="Times New Roman" w:cs="Times New Roman"/>
        </w:rPr>
        <w:t xml:space="preserve"> </w:t>
      </w:r>
      <w:r>
        <w:rPr>
          <w:rFonts w:ascii="Times New Roman" w:hAnsi="Times New Roman" w:cs="Times New Roman"/>
        </w:rPr>
        <w:t xml:space="preserve">on </w:t>
      </w:r>
      <w:r w:rsidR="00ED5660">
        <w:rPr>
          <w:rFonts w:ascii="Times New Roman" w:hAnsi="Times New Roman" w:cs="Times New Roman"/>
        </w:rPr>
        <w:t>“</w:t>
      </w:r>
      <w:r>
        <w:rPr>
          <w:rFonts w:ascii="Times New Roman" w:hAnsi="Times New Roman" w:cs="Times New Roman"/>
        </w:rPr>
        <w:t xml:space="preserve">the </w:t>
      </w:r>
      <w:r w:rsidR="00ED5660">
        <w:rPr>
          <w:rFonts w:ascii="Times New Roman" w:hAnsi="Times New Roman" w:cs="Times New Roman"/>
        </w:rPr>
        <w:t>B</w:t>
      </w:r>
      <w:r>
        <w:rPr>
          <w:rFonts w:ascii="Times New Roman" w:hAnsi="Times New Roman" w:cs="Times New Roman"/>
        </w:rPr>
        <w:t xml:space="preserve">iblical </w:t>
      </w:r>
      <w:r w:rsidR="005818F5">
        <w:rPr>
          <w:rFonts w:ascii="Times New Roman" w:hAnsi="Times New Roman" w:cs="Times New Roman"/>
        </w:rPr>
        <w:t>Screen.</w:t>
      </w:r>
      <w:r w:rsidR="00ED5660">
        <w:rPr>
          <w:rFonts w:ascii="Times New Roman" w:hAnsi="Times New Roman" w:cs="Times New Roman"/>
        </w:rPr>
        <w:t>”</w:t>
      </w:r>
      <w:r>
        <w:rPr>
          <w:rFonts w:ascii="Times New Roman" w:hAnsi="Times New Roman" w:cs="Times New Roman"/>
        </w:rPr>
        <w:t xml:space="preserve"> </w:t>
      </w:r>
      <w:r w:rsidR="005818F5">
        <w:rPr>
          <w:rFonts w:ascii="Times New Roman" w:hAnsi="Times New Roman" w:cs="Times New Roman"/>
        </w:rPr>
        <w:t xml:space="preserve">It’s a picture that </w:t>
      </w:r>
      <w:proofErr w:type="gramStart"/>
      <w:r w:rsidR="002A05C0">
        <w:rPr>
          <w:rFonts w:ascii="Times New Roman" w:hAnsi="Times New Roman" w:cs="Times New Roman"/>
        </w:rPr>
        <w:t>lifts up</w:t>
      </w:r>
      <w:proofErr w:type="gramEnd"/>
      <w:r w:rsidR="002A05C0">
        <w:rPr>
          <w:rFonts w:ascii="Times New Roman" w:hAnsi="Times New Roman" w:cs="Times New Roman"/>
        </w:rPr>
        <w:t xml:space="preserve"> the Lord Jesus Christ in a very unique way: </w:t>
      </w:r>
    </w:p>
    <w:p w14:paraId="5C740BE2" w14:textId="77777777" w:rsidR="006A469D" w:rsidRDefault="002A05C0" w:rsidP="001645AC">
      <w:pPr>
        <w:rPr>
          <w:rFonts w:ascii="Times New Roman" w:hAnsi="Times New Roman" w:cs="Times New Roman"/>
        </w:rPr>
      </w:pPr>
      <w:r>
        <w:rPr>
          <w:rFonts w:ascii="Times New Roman" w:hAnsi="Times New Roman" w:cs="Times New Roman"/>
        </w:rPr>
        <w:t xml:space="preserve">He is “greater than” everything that has preceded Him in the Old Testament Scriptures. </w:t>
      </w:r>
    </w:p>
    <w:p w14:paraId="6643A28B" w14:textId="77777777" w:rsidR="006A469D" w:rsidRDefault="006A469D" w:rsidP="001645AC">
      <w:pPr>
        <w:rPr>
          <w:rFonts w:ascii="Times New Roman" w:hAnsi="Times New Roman" w:cs="Times New Roman"/>
        </w:rPr>
      </w:pPr>
    </w:p>
    <w:p w14:paraId="36A29D3E" w14:textId="6AF8CFAA" w:rsidR="001645AC" w:rsidRDefault="002A05C0" w:rsidP="001645AC">
      <w:pPr>
        <w:rPr>
          <w:rFonts w:ascii="Times New Roman" w:hAnsi="Times New Roman" w:cs="Times New Roman"/>
        </w:rPr>
      </w:pPr>
      <w:r>
        <w:rPr>
          <w:rFonts w:ascii="Times New Roman" w:hAnsi="Times New Roman" w:cs="Times New Roman"/>
        </w:rPr>
        <w:t xml:space="preserve">Sometimes the author </w:t>
      </w:r>
      <w:proofErr w:type="gramStart"/>
      <w:r>
        <w:rPr>
          <w:rFonts w:ascii="Times New Roman" w:hAnsi="Times New Roman" w:cs="Times New Roman"/>
        </w:rPr>
        <w:t>actually uses</w:t>
      </w:r>
      <w:proofErr w:type="gramEnd"/>
      <w:r>
        <w:rPr>
          <w:rFonts w:ascii="Times New Roman" w:hAnsi="Times New Roman" w:cs="Times New Roman"/>
        </w:rPr>
        <w:t xml:space="preserve"> the words “greater than;” sometimes he doesn’t. But in every case, his point is still the same. The person and work of Jesus Christ is far superior to anyone and anything in the entire Judaic system. </w:t>
      </w:r>
    </w:p>
    <w:p w14:paraId="6DAEE3EC" w14:textId="77777777" w:rsidR="002A05C0" w:rsidRDefault="002A05C0" w:rsidP="001645AC">
      <w:pPr>
        <w:rPr>
          <w:rFonts w:ascii="Times New Roman" w:hAnsi="Times New Roman" w:cs="Times New Roman"/>
        </w:rPr>
      </w:pPr>
    </w:p>
    <w:p w14:paraId="4304A686" w14:textId="640D05A1" w:rsidR="002A05C0" w:rsidRDefault="002A05C0" w:rsidP="001645AC">
      <w:pPr>
        <w:rPr>
          <w:rFonts w:ascii="Times New Roman" w:hAnsi="Times New Roman" w:cs="Times New Roman"/>
        </w:rPr>
      </w:pPr>
      <w:r>
        <w:rPr>
          <w:rFonts w:ascii="Times New Roman" w:hAnsi="Times New Roman" w:cs="Times New Roman"/>
        </w:rPr>
        <w:t>The author develops this theme, as we now know, to prevent his readers from giving up the “substance” for its “shadow.” How so? By abandoning Christ, who is the fulfillment of all that the Old Testament has promised. Clearly, our author sees the New Covenant, which Jesus established by His death and resurrection</w:t>
      </w:r>
      <w:r w:rsidR="00A15E9E">
        <w:rPr>
          <w:rFonts w:ascii="Times New Roman" w:hAnsi="Times New Roman" w:cs="Times New Roman"/>
        </w:rPr>
        <w:t>,</w:t>
      </w:r>
      <w:r>
        <w:rPr>
          <w:rFonts w:ascii="Times New Roman" w:hAnsi="Times New Roman" w:cs="Times New Roman"/>
        </w:rPr>
        <w:t xml:space="preserve"> as vastly superior to the Old Covenant, which Moses introduced at Mount Sinai.</w:t>
      </w:r>
    </w:p>
    <w:p w14:paraId="4E61A820" w14:textId="77777777" w:rsidR="002A05C0" w:rsidRDefault="002A05C0" w:rsidP="001645AC">
      <w:pPr>
        <w:rPr>
          <w:rFonts w:ascii="Times New Roman" w:hAnsi="Times New Roman" w:cs="Times New Roman"/>
        </w:rPr>
      </w:pPr>
    </w:p>
    <w:p w14:paraId="08FFD3D2" w14:textId="741D62D0" w:rsidR="002A05C0" w:rsidRPr="002A05C0" w:rsidRDefault="002A05C0" w:rsidP="001645AC">
      <w:pPr>
        <w:rPr>
          <w:rFonts w:ascii="Times New Roman" w:hAnsi="Times New Roman" w:cs="Times New Roman"/>
        </w:rPr>
      </w:pPr>
      <w:r>
        <w:rPr>
          <w:rFonts w:ascii="Times New Roman" w:hAnsi="Times New Roman" w:cs="Times New Roman"/>
        </w:rPr>
        <w:t xml:space="preserve">That’s the reason the author places a heavy stress on </w:t>
      </w:r>
      <w:r>
        <w:rPr>
          <w:rFonts w:ascii="Times New Roman" w:hAnsi="Times New Roman" w:cs="Times New Roman"/>
          <w:i/>
          <w:iCs/>
        </w:rPr>
        <w:t>doctrine</w:t>
      </w:r>
      <w:r>
        <w:rPr>
          <w:rFonts w:ascii="Times New Roman" w:hAnsi="Times New Roman" w:cs="Times New Roman"/>
        </w:rPr>
        <w:t xml:space="preserve"> in this first section of Hebrews. He concentrates on </w:t>
      </w:r>
      <w:r>
        <w:rPr>
          <w:rFonts w:ascii="Times New Roman" w:hAnsi="Times New Roman" w:cs="Times New Roman"/>
          <w:i/>
          <w:iCs/>
        </w:rPr>
        <w:t>Christology</w:t>
      </w:r>
      <w:r>
        <w:rPr>
          <w:rFonts w:ascii="Times New Roman" w:hAnsi="Times New Roman" w:cs="Times New Roman"/>
        </w:rPr>
        <w:t xml:space="preserve"> (the person and work of Christ) and </w:t>
      </w:r>
      <w:r>
        <w:rPr>
          <w:rFonts w:ascii="Times New Roman" w:hAnsi="Times New Roman" w:cs="Times New Roman"/>
          <w:i/>
          <w:iCs/>
        </w:rPr>
        <w:t>soteriology</w:t>
      </w:r>
      <w:r>
        <w:rPr>
          <w:rFonts w:ascii="Times New Roman" w:hAnsi="Times New Roman" w:cs="Times New Roman"/>
        </w:rPr>
        <w:t xml:space="preserve"> (salvation). Along the way, he also exhorts his readers (including us) to “press on” to maturity in Christ, and </w:t>
      </w:r>
      <w:r w:rsidR="006A469D">
        <w:rPr>
          <w:rFonts w:ascii="Times New Roman" w:hAnsi="Times New Roman" w:cs="Times New Roman"/>
        </w:rPr>
        <w:t>“</w:t>
      </w:r>
      <w:r>
        <w:rPr>
          <w:rFonts w:ascii="Times New Roman" w:hAnsi="Times New Roman" w:cs="Times New Roman"/>
        </w:rPr>
        <w:t xml:space="preserve">warns them </w:t>
      </w:r>
      <w:r w:rsidR="006A469D">
        <w:rPr>
          <w:rFonts w:ascii="Times New Roman" w:hAnsi="Times New Roman" w:cs="Times New Roman"/>
        </w:rPr>
        <w:t>against falling back, for this may result in falling away from their Christian faith altogether; he encourages them with the assurance that they have everything to lose if they fall back, but everything to gain if they press on” (F. F. Bruce).</w:t>
      </w:r>
    </w:p>
    <w:p w14:paraId="109D8070" w14:textId="77777777" w:rsidR="002A05C0" w:rsidRDefault="002A05C0" w:rsidP="001645AC">
      <w:pPr>
        <w:rPr>
          <w:rFonts w:ascii="Times New Roman" w:hAnsi="Times New Roman" w:cs="Times New Roman"/>
        </w:rPr>
      </w:pPr>
    </w:p>
    <w:p w14:paraId="55370181" w14:textId="54D7FA0D" w:rsidR="001645AC" w:rsidRDefault="002A05C0" w:rsidP="001645AC">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u w:val="single"/>
        </w:rPr>
        <w:t>NIV Study Bible</w:t>
      </w:r>
      <w:r>
        <w:rPr>
          <w:rFonts w:ascii="Times New Roman" w:hAnsi="Times New Roman" w:cs="Times New Roman"/>
        </w:rPr>
        <w:t xml:space="preserve"> (2008) has an excellent overview of the many ways that Hebrews presents Jesus as </w:t>
      </w:r>
      <w:r w:rsidR="006A469D">
        <w:rPr>
          <w:rFonts w:ascii="Times New Roman" w:hAnsi="Times New Roman" w:cs="Times New Roman"/>
        </w:rPr>
        <w:t>“</w:t>
      </w:r>
      <w:r>
        <w:rPr>
          <w:rFonts w:ascii="Times New Roman" w:hAnsi="Times New Roman" w:cs="Times New Roman"/>
          <w:i/>
          <w:iCs/>
        </w:rPr>
        <w:t>greater than</w:t>
      </w:r>
      <w:r>
        <w:rPr>
          <w:rFonts w:ascii="Times New Roman" w:hAnsi="Times New Roman" w:cs="Times New Roman"/>
        </w:rPr>
        <w:t xml:space="preserve"> all those things associated with the Jewish religion and way of life.</w:t>
      </w:r>
      <w:r w:rsidR="006A469D">
        <w:rPr>
          <w:rFonts w:ascii="Times New Roman" w:hAnsi="Times New Roman" w:cs="Times New Roman"/>
        </w:rPr>
        <w:t>”</w:t>
      </w:r>
      <w:r>
        <w:rPr>
          <w:rFonts w:ascii="Times New Roman" w:hAnsi="Times New Roman" w:cs="Times New Roman"/>
        </w:rPr>
        <w:t xml:space="preserve"> It’s taken from </w:t>
      </w:r>
      <w:r>
        <w:rPr>
          <w:rFonts w:ascii="Times New Roman" w:hAnsi="Times New Roman" w:cs="Times New Roman"/>
          <w:u w:val="single"/>
        </w:rPr>
        <w:t>The Expositor’s Bible Commentary – Abridged Edition: New Testament</w:t>
      </w:r>
      <w:r>
        <w:rPr>
          <w:rFonts w:ascii="Times New Roman" w:hAnsi="Times New Roman" w:cs="Times New Roman"/>
        </w:rPr>
        <w:t>. It’s a great way to view “the big picture” in this first section of Hebrews (1:1-10:18):</w:t>
      </w:r>
    </w:p>
    <w:p w14:paraId="3B777973" w14:textId="77777777" w:rsidR="006A469D" w:rsidRDefault="006A469D" w:rsidP="001645AC">
      <w:pPr>
        <w:rPr>
          <w:rFonts w:ascii="Times New Roman" w:hAnsi="Times New Roman" w:cs="Times New Roman"/>
        </w:rPr>
        <w:sectPr w:rsidR="006A469D" w:rsidSect="006A469D">
          <w:pgSz w:w="12240" w:h="15840"/>
          <w:pgMar w:top="1296" w:right="1440" w:bottom="1296" w:left="1440" w:header="720" w:footer="720" w:gutter="0"/>
          <w:cols w:space="720"/>
          <w:docGrid w:linePitch="360"/>
        </w:sectPr>
      </w:pPr>
    </w:p>
    <w:p w14:paraId="2A6CCE94" w14:textId="77777777" w:rsidR="00AE7DE7" w:rsidRDefault="00AE7DE7" w:rsidP="001645AC">
      <w:pPr>
        <w:rPr>
          <w:rFonts w:ascii="Times New Roman" w:hAnsi="Times New Roman" w:cs="Times New Roman"/>
        </w:rPr>
      </w:pPr>
    </w:p>
    <w:p w14:paraId="0D493627" w14:textId="21A1DBB1" w:rsidR="001645AC" w:rsidRPr="00055689" w:rsidRDefault="00055689" w:rsidP="001645AC">
      <w:pPr>
        <w:rPr>
          <w:rFonts w:ascii="Times New Roman" w:hAnsi="Times New Roman" w:cs="Times New Roman"/>
          <w:b/>
          <w:bCs/>
          <w:sz w:val="28"/>
          <w:szCs w:val="28"/>
        </w:rPr>
      </w:pPr>
      <w:r>
        <w:rPr>
          <w:rFonts w:ascii="Times New Roman" w:hAnsi="Times New Roman" w:cs="Times New Roman"/>
          <w:b/>
          <w:bCs/>
        </w:rPr>
        <w:t xml:space="preserve">                                  </w:t>
      </w:r>
      <w:r w:rsidR="006A469D">
        <w:rPr>
          <w:rFonts w:ascii="Times New Roman" w:hAnsi="Times New Roman" w:cs="Times New Roman"/>
          <w:b/>
          <w:bCs/>
        </w:rPr>
        <w:t xml:space="preserve">         </w:t>
      </w:r>
      <w:r w:rsidRPr="00055689">
        <w:rPr>
          <w:rFonts w:ascii="Times New Roman" w:hAnsi="Times New Roman" w:cs="Times New Roman"/>
          <w:b/>
          <w:bCs/>
          <w:sz w:val="28"/>
          <w:szCs w:val="28"/>
        </w:rPr>
        <w:t>The “Greater-</w:t>
      </w:r>
      <w:proofErr w:type="spellStart"/>
      <w:r w:rsidRPr="00055689">
        <w:rPr>
          <w:rFonts w:ascii="Times New Roman" w:hAnsi="Times New Roman" w:cs="Times New Roman"/>
          <w:b/>
          <w:bCs/>
          <w:sz w:val="28"/>
          <w:szCs w:val="28"/>
        </w:rPr>
        <w:t>Thans</w:t>
      </w:r>
      <w:proofErr w:type="spellEnd"/>
      <w:r w:rsidRPr="00055689">
        <w:rPr>
          <w:rFonts w:ascii="Times New Roman" w:hAnsi="Times New Roman" w:cs="Times New Roman"/>
          <w:b/>
          <w:bCs/>
          <w:sz w:val="28"/>
          <w:szCs w:val="28"/>
        </w:rPr>
        <w:t>” in Hebrews</w:t>
      </w:r>
    </w:p>
    <w:p w14:paraId="4D3AA132" w14:textId="77777777" w:rsidR="00055689" w:rsidRDefault="00055689" w:rsidP="001645AC">
      <w:pPr>
        <w:rPr>
          <w:rFonts w:ascii="Times New Roman" w:hAnsi="Times New Roman" w:cs="Times New Roman"/>
        </w:rPr>
      </w:pP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1645AC" w14:paraId="016E7E37" w14:textId="77777777" w:rsidTr="006A469D">
        <w:tblPrEx>
          <w:tblCellMar>
            <w:top w:w="0" w:type="dxa"/>
            <w:bottom w:w="0" w:type="dxa"/>
          </w:tblCellMar>
        </w:tblPrEx>
        <w:trPr>
          <w:trHeight w:val="576"/>
        </w:trPr>
        <w:tc>
          <w:tcPr>
            <w:tcW w:w="9810" w:type="dxa"/>
          </w:tcPr>
          <w:p w14:paraId="7B362A3B" w14:textId="3F9F02F1" w:rsidR="001645AC" w:rsidRDefault="001645AC" w:rsidP="001645AC">
            <w:pPr>
              <w:rPr>
                <w:rFonts w:ascii="Times New Roman" w:hAnsi="Times New Roman" w:cs="Times New Roman"/>
                <w:b/>
                <w:bCs/>
                <w:sz w:val="28"/>
                <w:szCs w:val="28"/>
              </w:rPr>
            </w:pPr>
            <w:r>
              <w:rPr>
                <w:rFonts w:ascii="Times New Roman" w:hAnsi="Times New Roman" w:cs="Times New Roman"/>
                <w:b/>
                <w:bCs/>
                <w:sz w:val="28"/>
                <w:szCs w:val="28"/>
              </w:rPr>
              <w:t xml:space="preserve">                </w:t>
            </w:r>
            <w:r w:rsidRPr="00AF62AA">
              <w:rPr>
                <w:rFonts w:ascii="Times New Roman" w:hAnsi="Times New Roman" w:cs="Times New Roman"/>
                <w:b/>
                <w:bCs/>
                <w:sz w:val="28"/>
                <w:szCs w:val="28"/>
              </w:rPr>
              <w:t xml:space="preserve">Theme                                        </w:t>
            </w:r>
            <w:r w:rsidR="00AF62AA">
              <w:rPr>
                <w:rFonts w:ascii="Times New Roman" w:hAnsi="Times New Roman" w:cs="Times New Roman"/>
                <w:b/>
                <w:bCs/>
                <w:sz w:val="28"/>
                <w:szCs w:val="28"/>
              </w:rPr>
              <w:t xml:space="preserve">               </w:t>
            </w:r>
            <w:r w:rsidR="0043455A">
              <w:rPr>
                <w:rFonts w:ascii="Times New Roman" w:hAnsi="Times New Roman" w:cs="Times New Roman"/>
                <w:b/>
                <w:bCs/>
                <w:sz w:val="28"/>
                <w:szCs w:val="28"/>
              </w:rPr>
              <w:t xml:space="preserve">      </w:t>
            </w:r>
            <w:r w:rsidRPr="00AF62AA">
              <w:rPr>
                <w:rFonts w:ascii="Times New Roman" w:hAnsi="Times New Roman" w:cs="Times New Roman"/>
                <w:b/>
                <w:bCs/>
                <w:sz w:val="28"/>
                <w:szCs w:val="28"/>
              </w:rPr>
              <w:t>Passage in Hebrews</w:t>
            </w:r>
          </w:p>
          <w:p w14:paraId="3F67E0E5" w14:textId="77777777" w:rsidR="00AF62AA" w:rsidRDefault="00AF62AA" w:rsidP="001645AC">
            <w:pPr>
              <w:rPr>
                <w:rFonts w:ascii="Times New Roman" w:hAnsi="Times New Roman" w:cs="Times New Roman"/>
                <w:b/>
                <w:bCs/>
                <w:sz w:val="28"/>
                <w:szCs w:val="28"/>
              </w:rPr>
            </w:pPr>
          </w:p>
          <w:p w14:paraId="7B744DD4" w14:textId="77777777" w:rsidR="00AF62AA" w:rsidRDefault="00AF62AA" w:rsidP="001645AC">
            <w:pPr>
              <w:rPr>
                <w:rFonts w:ascii="Times New Roman" w:hAnsi="Times New Roman" w:cs="Times New Roman"/>
                <w:sz w:val="28"/>
                <w:szCs w:val="28"/>
              </w:rPr>
            </w:pPr>
          </w:p>
          <w:p w14:paraId="5514A712" w14:textId="77777777" w:rsidR="00AF62AA" w:rsidRDefault="00AF62AA" w:rsidP="001645AC">
            <w:pPr>
              <w:rPr>
                <w:rFonts w:ascii="Times New Roman" w:hAnsi="Times New Roman" w:cs="Times New Roman"/>
                <w:sz w:val="28"/>
                <w:szCs w:val="28"/>
              </w:rPr>
            </w:pPr>
            <w:r>
              <w:rPr>
                <w:rFonts w:ascii="Times New Roman" w:hAnsi="Times New Roman" w:cs="Times New Roman"/>
                <w:sz w:val="28"/>
                <w:szCs w:val="28"/>
              </w:rPr>
              <w:t>Jesus is greater than the prophets                               1:1-3</w:t>
            </w:r>
          </w:p>
          <w:p w14:paraId="5F2DF720" w14:textId="32A1923F" w:rsidR="0043455A" w:rsidRPr="00AF62AA" w:rsidRDefault="0043455A" w:rsidP="001645AC">
            <w:pPr>
              <w:rPr>
                <w:rFonts w:ascii="Times New Roman" w:hAnsi="Times New Roman" w:cs="Times New Roman"/>
                <w:sz w:val="28"/>
                <w:szCs w:val="28"/>
              </w:rPr>
            </w:pPr>
          </w:p>
        </w:tc>
      </w:tr>
      <w:tr w:rsidR="00AF62AA" w14:paraId="1BED1709" w14:textId="77777777" w:rsidTr="006A469D">
        <w:tblPrEx>
          <w:tblCellMar>
            <w:top w:w="0" w:type="dxa"/>
            <w:bottom w:w="0" w:type="dxa"/>
          </w:tblCellMar>
        </w:tblPrEx>
        <w:trPr>
          <w:trHeight w:val="576"/>
        </w:trPr>
        <w:tc>
          <w:tcPr>
            <w:tcW w:w="9810" w:type="dxa"/>
          </w:tcPr>
          <w:p w14:paraId="7719CC06" w14:textId="33B5047C" w:rsidR="00AF62AA" w:rsidRDefault="00AF62AA" w:rsidP="001645AC">
            <w:pPr>
              <w:rPr>
                <w:rFonts w:ascii="Times New Roman" w:hAnsi="Times New Roman" w:cs="Times New Roman"/>
                <w:sz w:val="28"/>
                <w:szCs w:val="28"/>
              </w:rPr>
            </w:pPr>
          </w:p>
          <w:p w14:paraId="3762E57D" w14:textId="4392C5AA" w:rsidR="00AF62AA" w:rsidRDefault="00AF62AA" w:rsidP="001645AC">
            <w:pPr>
              <w:rPr>
                <w:rFonts w:ascii="Times New Roman" w:hAnsi="Times New Roman" w:cs="Times New Roman"/>
                <w:sz w:val="28"/>
                <w:szCs w:val="28"/>
              </w:rPr>
            </w:pPr>
            <w:r>
              <w:rPr>
                <w:rFonts w:ascii="Times New Roman" w:hAnsi="Times New Roman" w:cs="Times New Roman"/>
                <w:sz w:val="28"/>
                <w:szCs w:val="28"/>
              </w:rPr>
              <w:t>J</w:t>
            </w:r>
            <w:r w:rsidRPr="00AF62AA">
              <w:rPr>
                <w:rFonts w:ascii="Times New Roman" w:hAnsi="Times New Roman" w:cs="Times New Roman"/>
                <w:sz w:val="28"/>
                <w:szCs w:val="28"/>
              </w:rPr>
              <w:t>esus is greater than the angels</w:t>
            </w:r>
            <w:r>
              <w:rPr>
                <w:rFonts w:ascii="Times New Roman" w:hAnsi="Times New Roman" w:cs="Times New Roman"/>
                <w:sz w:val="28"/>
                <w:szCs w:val="28"/>
              </w:rPr>
              <w:t xml:space="preserve">                                   1:4-14; 2:5</w:t>
            </w:r>
          </w:p>
          <w:p w14:paraId="4CE8D981" w14:textId="3E14A25B" w:rsidR="00AF62AA" w:rsidRPr="00AF62AA" w:rsidRDefault="00AF62AA" w:rsidP="001645AC">
            <w:pPr>
              <w:rPr>
                <w:rFonts w:ascii="Times New Roman" w:hAnsi="Times New Roman" w:cs="Times New Roman"/>
                <w:sz w:val="28"/>
                <w:szCs w:val="28"/>
              </w:rPr>
            </w:pPr>
          </w:p>
        </w:tc>
      </w:tr>
      <w:tr w:rsidR="00AF62AA" w14:paraId="3601EE21" w14:textId="77777777" w:rsidTr="006A469D">
        <w:tblPrEx>
          <w:tblCellMar>
            <w:top w:w="0" w:type="dxa"/>
            <w:bottom w:w="0" w:type="dxa"/>
          </w:tblCellMar>
        </w:tblPrEx>
        <w:trPr>
          <w:trHeight w:val="576"/>
        </w:trPr>
        <w:tc>
          <w:tcPr>
            <w:tcW w:w="9810" w:type="dxa"/>
          </w:tcPr>
          <w:p w14:paraId="637B9C60" w14:textId="77777777" w:rsidR="0043455A" w:rsidRDefault="0043455A" w:rsidP="001645AC">
            <w:pPr>
              <w:rPr>
                <w:rFonts w:ascii="Times New Roman" w:hAnsi="Times New Roman" w:cs="Times New Roman"/>
                <w:sz w:val="28"/>
                <w:szCs w:val="28"/>
              </w:rPr>
            </w:pPr>
          </w:p>
          <w:p w14:paraId="433F6E5B" w14:textId="77777777" w:rsidR="00AF62AA" w:rsidRDefault="00AF62AA" w:rsidP="001645AC">
            <w:pPr>
              <w:rPr>
                <w:rFonts w:ascii="Times New Roman" w:hAnsi="Times New Roman" w:cs="Times New Roman"/>
                <w:sz w:val="28"/>
                <w:szCs w:val="28"/>
              </w:rPr>
            </w:pPr>
            <w:r>
              <w:rPr>
                <w:rFonts w:ascii="Times New Roman" w:hAnsi="Times New Roman" w:cs="Times New Roman"/>
                <w:sz w:val="28"/>
                <w:szCs w:val="28"/>
              </w:rPr>
              <w:t>Jesus is greater than Moses                                         3:1-6</w:t>
            </w:r>
          </w:p>
          <w:p w14:paraId="011C4EA6" w14:textId="145A33A2" w:rsidR="0043455A" w:rsidRPr="00AF62AA" w:rsidRDefault="0043455A" w:rsidP="001645AC">
            <w:pPr>
              <w:rPr>
                <w:rFonts w:ascii="Times New Roman" w:hAnsi="Times New Roman" w:cs="Times New Roman"/>
                <w:sz w:val="28"/>
                <w:szCs w:val="28"/>
              </w:rPr>
            </w:pPr>
          </w:p>
        </w:tc>
      </w:tr>
      <w:tr w:rsidR="00AF62AA" w14:paraId="7CCAF63A" w14:textId="77777777" w:rsidTr="006A469D">
        <w:tblPrEx>
          <w:tblCellMar>
            <w:top w:w="0" w:type="dxa"/>
            <w:bottom w:w="0" w:type="dxa"/>
          </w:tblCellMar>
        </w:tblPrEx>
        <w:trPr>
          <w:trHeight w:val="576"/>
        </w:trPr>
        <w:tc>
          <w:tcPr>
            <w:tcW w:w="9810" w:type="dxa"/>
          </w:tcPr>
          <w:p w14:paraId="1681647C" w14:textId="77777777" w:rsidR="0043455A" w:rsidRDefault="0043455A" w:rsidP="001645AC">
            <w:pPr>
              <w:rPr>
                <w:rFonts w:ascii="Times New Roman" w:hAnsi="Times New Roman" w:cs="Times New Roman"/>
                <w:sz w:val="28"/>
                <w:szCs w:val="28"/>
              </w:rPr>
            </w:pPr>
          </w:p>
          <w:p w14:paraId="6CDDE135" w14:textId="77777777" w:rsidR="00AF62AA" w:rsidRDefault="00AF62AA" w:rsidP="001645AC">
            <w:pPr>
              <w:rPr>
                <w:rFonts w:ascii="Times New Roman" w:hAnsi="Times New Roman" w:cs="Times New Roman"/>
                <w:sz w:val="28"/>
                <w:szCs w:val="28"/>
              </w:rPr>
            </w:pPr>
            <w:r>
              <w:rPr>
                <w:rFonts w:ascii="Times New Roman" w:hAnsi="Times New Roman" w:cs="Times New Roman"/>
                <w:sz w:val="28"/>
                <w:szCs w:val="28"/>
              </w:rPr>
              <w:t>Jesus is greater than Joshua                                        4:6-11</w:t>
            </w:r>
          </w:p>
          <w:p w14:paraId="3929345F" w14:textId="73797B70" w:rsidR="0043455A" w:rsidRDefault="0043455A" w:rsidP="001645AC">
            <w:pPr>
              <w:rPr>
                <w:rFonts w:ascii="Times New Roman" w:hAnsi="Times New Roman" w:cs="Times New Roman"/>
                <w:sz w:val="28"/>
                <w:szCs w:val="28"/>
              </w:rPr>
            </w:pPr>
          </w:p>
        </w:tc>
      </w:tr>
      <w:tr w:rsidR="00AF62AA" w14:paraId="0678D3BE" w14:textId="77777777" w:rsidTr="006A469D">
        <w:tblPrEx>
          <w:tblCellMar>
            <w:top w:w="0" w:type="dxa"/>
            <w:bottom w:w="0" w:type="dxa"/>
          </w:tblCellMar>
        </w:tblPrEx>
        <w:trPr>
          <w:trHeight w:val="576"/>
        </w:trPr>
        <w:tc>
          <w:tcPr>
            <w:tcW w:w="9810" w:type="dxa"/>
          </w:tcPr>
          <w:p w14:paraId="2EFEBC3B" w14:textId="77777777" w:rsidR="0043455A" w:rsidRDefault="0043455A" w:rsidP="001645AC">
            <w:pPr>
              <w:rPr>
                <w:rFonts w:ascii="Times New Roman" w:hAnsi="Times New Roman" w:cs="Times New Roman"/>
                <w:sz w:val="28"/>
                <w:szCs w:val="28"/>
              </w:rPr>
            </w:pPr>
          </w:p>
          <w:p w14:paraId="6157A2C7" w14:textId="77777777" w:rsidR="00AF62AA" w:rsidRDefault="00AF62AA" w:rsidP="001645AC">
            <w:pPr>
              <w:rPr>
                <w:rFonts w:ascii="Times New Roman" w:hAnsi="Times New Roman" w:cs="Times New Roman"/>
                <w:sz w:val="28"/>
                <w:szCs w:val="28"/>
              </w:rPr>
            </w:pPr>
            <w:r>
              <w:rPr>
                <w:rFonts w:ascii="Times New Roman" w:hAnsi="Times New Roman" w:cs="Times New Roman"/>
                <w:sz w:val="28"/>
                <w:szCs w:val="28"/>
              </w:rPr>
              <w:t>Jesus is greater than the high priest                            5:1-10; 7:26-8:2</w:t>
            </w:r>
          </w:p>
          <w:p w14:paraId="34B45DA2" w14:textId="719CFF65" w:rsidR="0043455A" w:rsidRDefault="0043455A" w:rsidP="001645AC">
            <w:pPr>
              <w:rPr>
                <w:rFonts w:ascii="Times New Roman" w:hAnsi="Times New Roman" w:cs="Times New Roman"/>
                <w:sz w:val="28"/>
                <w:szCs w:val="28"/>
              </w:rPr>
            </w:pPr>
          </w:p>
        </w:tc>
      </w:tr>
      <w:tr w:rsidR="00AF62AA" w14:paraId="5EAC7B97" w14:textId="77777777" w:rsidTr="006A469D">
        <w:tblPrEx>
          <w:tblCellMar>
            <w:top w:w="0" w:type="dxa"/>
            <w:bottom w:w="0" w:type="dxa"/>
          </w:tblCellMar>
        </w:tblPrEx>
        <w:trPr>
          <w:trHeight w:val="576"/>
        </w:trPr>
        <w:tc>
          <w:tcPr>
            <w:tcW w:w="9810" w:type="dxa"/>
          </w:tcPr>
          <w:p w14:paraId="50067B0E" w14:textId="77777777" w:rsidR="0043455A" w:rsidRDefault="0043455A" w:rsidP="001645AC">
            <w:pPr>
              <w:rPr>
                <w:rFonts w:ascii="Times New Roman" w:hAnsi="Times New Roman" w:cs="Times New Roman"/>
                <w:sz w:val="28"/>
                <w:szCs w:val="28"/>
              </w:rPr>
            </w:pPr>
          </w:p>
          <w:p w14:paraId="0A0297B0" w14:textId="77777777" w:rsidR="00AF62AA" w:rsidRDefault="00AF62AA" w:rsidP="001645AC">
            <w:pPr>
              <w:rPr>
                <w:rFonts w:ascii="Times New Roman" w:hAnsi="Times New Roman" w:cs="Times New Roman"/>
                <w:sz w:val="28"/>
                <w:szCs w:val="28"/>
              </w:rPr>
            </w:pPr>
            <w:r>
              <w:rPr>
                <w:rFonts w:ascii="Times New Roman" w:hAnsi="Times New Roman" w:cs="Times New Roman"/>
                <w:sz w:val="28"/>
                <w:szCs w:val="28"/>
              </w:rPr>
              <w:t>Jesus is greater than the Levitical priests                    6:20-7:25</w:t>
            </w:r>
          </w:p>
          <w:p w14:paraId="023C4EED" w14:textId="7A0C96EA" w:rsidR="0043455A" w:rsidRDefault="0043455A" w:rsidP="001645AC">
            <w:pPr>
              <w:rPr>
                <w:rFonts w:ascii="Times New Roman" w:hAnsi="Times New Roman" w:cs="Times New Roman"/>
                <w:sz w:val="28"/>
                <w:szCs w:val="28"/>
              </w:rPr>
            </w:pPr>
          </w:p>
        </w:tc>
      </w:tr>
      <w:tr w:rsidR="00AF62AA" w14:paraId="357C5C46" w14:textId="77777777" w:rsidTr="006A469D">
        <w:tblPrEx>
          <w:tblCellMar>
            <w:top w:w="0" w:type="dxa"/>
            <w:bottom w:w="0" w:type="dxa"/>
          </w:tblCellMar>
        </w:tblPrEx>
        <w:trPr>
          <w:trHeight w:val="576"/>
        </w:trPr>
        <w:tc>
          <w:tcPr>
            <w:tcW w:w="9810" w:type="dxa"/>
          </w:tcPr>
          <w:p w14:paraId="340BA586" w14:textId="77777777" w:rsidR="0043455A" w:rsidRDefault="0043455A" w:rsidP="001645AC">
            <w:pPr>
              <w:rPr>
                <w:rFonts w:ascii="Times New Roman" w:hAnsi="Times New Roman" w:cs="Times New Roman"/>
                <w:sz w:val="28"/>
                <w:szCs w:val="28"/>
              </w:rPr>
            </w:pPr>
          </w:p>
          <w:p w14:paraId="12216C96" w14:textId="2081F11D" w:rsidR="00AF62AA" w:rsidRDefault="00AF62AA" w:rsidP="001645AC">
            <w:pPr>
              <w:rPr>
                <w:rFonts w:ascii="Times New Roman" w:hAnsi="Times New Roman" w:cs="Times New Roman"/>
                <w:sz w:val="28"/>
                <w:szCs w:val="28"/>
              </w:rPr>
            </w:pPr>
            <w:r>
              <w:rPr>
                <w:rFonts w:ascii="Times New Roman" w:hAnsi="Times New Roman" w:cs="Times New Roman"/>
                <w:sz w:val="28"/>
                <w:szCs w:val="28"/>
              </w:rPr>
              <w:t>Jesus as the high priest after Melchizedek is              7:1-10</w:t>
            </w:r>
          </w:p>
          <w:p w14:paraId="6B12FAF8" w14:textId="77777777" w:rsidR="00AF62AA" w:rsidRDefault="00AF62AA" w:rsidP="001645AC">
            <w:pPr>
              <w:rPr>
                <w:rFonts w:ascii="Times New Roman" w:hAnsi="Times New Roman" w:cs="Times New Roman"/>
                <w:sz w:val="28"/>
                <w:szCs w:val="28"/>
              </w:rPr>
            </w:pPr>
            <w:r>
              <w:rPr>
                <w:rFonts w:ascii="Times New Roman" w:hAnsi="Times New Roman" w:cs="Times New Roman"/>
                <w:sz w:val="28"/>
                <w:szCs w:val="28"/>
              </w:rPr>
              <w:t>greater than Abraham</w:t>
            </w:r>
          </w:p>
          <w:p w14:paraId="4E9E99BA" w14:textId="5E3056F8" w:rsidR="0043455A" w:rsidRDefault="0043455A" w:rsidP="001645AC">
            <w:pPr>
              <w:rPr>
                <w:rFonts w:ascii="Times New Roman" w:hAnsi="Times New Roman" w:cs="Times New Roman"/>
                <w:sz w:val="28"/>
                <w:szCs w:val="28"/>
              </w:rPr>
            </w:pPr>
          </w:p>
        </w:tc>
      </w:tr>
      <w:tr w:rsidR="00AF62AA" w14:paraId="592A292B" w14:textId="77777777" w:rsidTr="006A469D">
        <w:tblPrEx>
          <w:tblCellMar>
            <w:top w:w="0" w:type="dxa"/>
            <w:bottom w:w="0" w:type="dxa"/>
          </w:tblCellMar>
        </w:tblPrEx>
        <w:trPr>
          <w:trHeight w:val="576"/>
        </w:trPr>
        <w:tc>
          <w:tcPr>
            <w:tcW w:w="9810" w:type="dxa"/>
          </w:tcPr>
          <w:p w14:paraId="0528EDD9" w14:textId="77777777" w:rsidR="0043455A" w:rsidRDefault="0043455A" w:rsidP="001645AC">
            <w:pPr>
              <w:rPr>
                <w:rFonts w:ascii="Times New Roman" w:hAnsi="Times New Roman" w:cs="Times New Roman"/>
                <w:sz w:val="28"/>
                <w:szCs w:val="28"/>
              </w:rPr>
            </w:pPr>
          </w:p>
          <w:p w14:paraId="3B697B21" w14:textId="5232E285" w:rsidR="00AF62AA" w:rsidRDefault="00AF62AA" w:rsidP="001645AC">
            <w:pPr>
              <w:rPr>
                <w:rFonts w:ascii="Times New Roman" w:hAnsi="Times New Roman" w:cs="Times New Roman"/>
                <w:sz w:val="28"/>
                <w:szCs w:val="28"/>
              </w:rPr>
            </w:pPr>
            <w:r>
              <w:rPr>
                <w:rFonts w:ascii="Times New Roman" w:hAnsi="Times New Roman" w:cs="Times New Roman"/>
                <w:sz w:val="28"/>
                <w:szCs w:val="28"/>
              </w:rPr>
              <w:t>Jesus’ ministry is greater than the                                8:3-6; 9:1-28</w:t>
            </w:r>
          </w:p>
          <w:p w14:paraId="48A62D39" w14:textId="43FEB63F" w:rsidR="00AF62AA" w:rsidRDefault="0043455A" w:rsidP="001645AC">
            <w:pPr>
              <w:rPr>
                <w:rFonts w:ascii="Times New Roman" w:hAnsi="Times New Roman" w:cs="Times New Roman"/>
                <w:sz w:val="28"/>
                <w:szCs w:val="28"/>
              </w:rPr>
            </w:pPr>
            <w:r>
              <w:rPr>
                <w:rFonts w:ascii="Times New Roman" w:hAnsi="Times New Roman" w:cs="Times New Roman"/>
                <w:sz w:val="28"/>
                <w:szCs w:val="28"/>
              </w:rPr>
              <w:t>t</w:t>
            </w:r>
            <w:r w:rsidR="00AF62AA">
              <w:rPr>
                <w:rFonts w:ascii="Times New Roman" w:hAnsi="Times New Roman" w:cs="Times New Roman"/>
                <w:sz w:val="28"/>
                <w:szCs w:val="28"/>
              </w:rPr>
              <w:t>abernacle</w:t>
            </w:r>
          </w:p>
          <w:p w14:paraId="342DB94A" w14:textId="6E2900BF" w:rsidR="0043455A" w:rsidRDefault="0043455A" w:rsidP="001645AC">
            <w:pPr>
              <w:rPr>
                <w:rFonts w:ascii="Times New Roman" w:hAnsi="Times New Roman" w:cs="Times New Roman"/>
                <w:sz w:val="28"/>
                <w:szCs w:val="28"/>
              </w:rPr>
            </w:pPr>
          </w:p>
        </w:tc>
      </w:tr>
      <w:tr w:rsidR="00AF62AA" w14:paraId="23CA0154" w14:textId="77777777" w:rsidTr="006A469D">
        <w:tblPrEx>
          <w:tblCellMar>
            <w:top w:w="0" w:type="dxa"/>
            <w:bottom w:w="0" w:type="dxa"/>
          </w:tblCellMar>
        </w:tblPrEx>
        <w:trPr>
          <w:trHeight w:val="576"/>
        </w:trPr>
        <w:tc>
          <w:tcPr>
            <w:tcW w:w="9810" w:type="dxa"/>
          </w:tcPr>
          <w:p w14:paraId="7C16C80A" w14:textId="77777777" w:rsidR="0043455A" w:rsidRDefault="0043455A" w:rsidP="001645AC">
            <w:pPr>
              <w:rPr>
                <w:rFonts w:ascii="Times New Roman" w:hAnsi="Times New Roman" w:cs="Times New Roman"/>
                <w:sz w:val="28"/>
                <w:szCs w:val="28"/>
              </w:rPr>
            </w:pPr>
          </w:p>
          <w:p w14:paraId="7612AA78" w14:textId="1DA272B2" w:rsidR="00AF62AA" w:rsidRDefault="00AF62AA" w:rsidP="001645AC">
            <w:pPr>
              <w:rPr>
                <w:rFonts w:ascii="Times New Roman" w:hAnsi="Times New Roman" w:cs="Times New Roman"/>
                <w:sz w:val="28"/>
                <w:szCs w:val="28"/>
              </w:rPr>
            </w:pPr>
            <w:r>
              <w:rPr>
                <w:rFonts w:ascii="Times New Roman" w:hAnsi="Times New Roman" w:cs="Times New Roman"/>
                <w:sz w:val="28"/>
                <w:szCs w:val="28"/>
              </w:rPr>
              <w:t>Jesus’ new covenant is greater than the                        8:7-13</w:t>
            </w:r>
          </w:p>
          <w:p w14:paraId="0C1E4234" w14:textId="77777777" w:rsidR="00AF62AA" w:rsidRDefault="00AF62AA" w:rsidP="001645AC">
            <w:pPr>
              <w:rPr>
                <w:rFonts w:ascii="Times New Roman" w:hAnsi="Times New Roman" w:cs="Times New Roman"/>
                <w:sz w:val="28"/>
                <w:szCs w:val="28"/>
              </w:rPr>
            </w:pPr>
            <w:r>
              <w:rPr>
                <w:rFonts w:ascii="Times New Roman" w:hAnsi="Times New Roman" w:cs="Times New Roman"/>
                <w:sz w:val="28"/>
                <w:szCs w:val="28"/>
              </w:rPr>
              <w:t>old covenant</w:t>
            </w:r>
          </w:p>
          <w:p w14:paraId="32B6A44E" w14:textId="3AD6EA9A" w:rsidR="0043455A" w:rsidRDefault="0043455A" w:rsidP="001645AC">
            <w:pPr>
              <w:rPr>
                <w:rFonts w:ascii="Times New Roman" w:hAnsi="Times New Roman" w:cs="Times New Roman"/>
                <w:sz w:val="28"/>
                <w:szCs w:val="28"/>
              </w:rPr>
            </w:pPr>
          </w:p>
        </w:tc>
      </w:tr>
      <w:tr w:rsidR="00AF62AA" w14:paraId="78C09240" w14:textId="77777777" w:rsidTr="006A469D">
        <w:tblPrEx>
          <w:tblCellMar>
            <w:top w:w="0" w:type="dxa"/>
            <w:bottom w:w="0" w:type="dxa"/>
          </w:tblCellMar>
        </w:tblPrEx>
        <w:trPr>
          <w:trHeight w:val="576"/>
        </w:trPr>
        <w:tc>
          <w:tcPr>
            <w:tcW w:w="9810" w:type="dxa"/>
          </w:tcPr>
          <w:p w14:paraId="172C43C2" w14:textId="77777777" w:rsidR="0043455A" w:rsidRDefault="0043455A" w:rsidP="001645AC">
            <w:pPr>
              <w:rPr>
                <w:rFonts w:ascii="Times New Roman" w:hAnsi="Times New Roman" w:cs="Times New Roman"/>
                <w:sz w:val="28"/>
                <w:szCs w:val="28"/>
              </w:rPr>
            </w:pPr>
          </w:p>
          <w:p w14:paraId="0CBBE14F" w14:textId="77777777" w:rsidR="00AF62AA" w:rsidRDefault="00AF62AA" w:rsidP="001645AC">
            <w:pPr>
              <w:rPr>
                <w:rFonts w:ascii="Times New Roman" w:hAnsi="Times New Roman" w:cs="Times New Roman"/>
                <w:sz w:val="28"/>
                <w:szCs w:val="28"/>
              </w:rPr>
            </w:pPr>
            <w:r>
              <w:rPr>
                <w:rFonts w:ascii="Times New Roman" w:hAnsi="Times New Roman" w:cs="Times New Roman"/>
                <w:sz w:val="28"/>
                <w:szCs w:val="28"/>
              </w:rPr>
              <w:t>Jesus’ sacrifice is greater than OT sacrifices                10:1-14</w:t>
            </w:r>
          </w:p>
          <w:p w14:paraId="5BB2E323" w14:textId="7FDE889F" w:rsidR="0043455A" w:rsidRDefault="0043455A" w:rsidP="001645AC">
            <w:pPr>
              <w:rPr>
                <w:rFonts w:ascii="Times New Roman" w:hAnsi="Times New Roman" w:cs="Times New Roman"/>
                <w:sz w:val="28"/>
                <w:szCs w:val="28"/>
              </w:rPr>
            </w:pPr>
          </w:p>
        </w:tc>
      </w:tr>
      <w:tr w:rsidR="001A7E80" w14:paraId="300ADA53" w14:textId="77777777" w:rsidTr="006A469D">
        <w:tblPrEx>
          <w:tblCellMar>
            <w:top w:w="0" w:type="dxa"/>
            <w:bottom w:w="0" w:type="dxa"/>
          </w:tblCellMar>
        </w:tblPrEx>
        <w:trPr>
          <w:trHeight w:val="576"/>
        </w:trPr>
        <w:tc>
          <w:tcPr>
            <w:tcW w:w="9810" w:type="dxa"/>
          </w:tcPr>
          <w:p w14:paraId="1165825A" w14:textId="77777777" w:rsidR="001A7E80" w:rsidRDefault="001A7E80" w:rsidP="001645AC">
            <w:pPr>
              <w:rPr>
                <w:rFonts w:ascii="Times New Roman" w:hAnsi="Times New Roman" w:cs="Times New Roman"/>
                <w:sz w:val="28"/>
                <w:szCs w:val="28"/>
              </w:rPr>
            </w:pPr>
          </w:p>
          <w:p w14:paraId="7C0AB14B" w14:textId="0EA9434F" w:rsidR="001A7E80" w:rsidRDefault="001A7E80" w:rsidP="001645AC">
            <w:pPr>
              <w:rPr>
                <w:rFonts w:ascii="Times New Roman" w:hAnsi="Times New Roman" w:cs="Times New Roman"/>
                <w:sz w:val="28"/>
                <w:szCs w:val="28"/>
              </w:rPr>
            </w:pPr>
            <w:r>
              <w:rPr>
                <w:rFonts w:ascii="Times New Roman" w:hAnsi="Times New Roman" w:cs="Times New Roman"/>
                <w:sz w:val="28"/>
                <w:szCs w:val="28"/>
              </w:rPr>
              <w:t>Experiencing Jesus is greater than the                          12:18-24</w:t>
            </w:r>
          </w:p>
          <w:p w14:paraId="7EC393D2" w14:textId="41122F90" w:rsidR="00AE7DE7" w:rsidRDefault="001A7E80" w:rsidP="001645AC">
            <w:pPr>
              <w:rPr>
                <w:rFonts w:ascii="Times New Roman" w:hAnsi="Times New Roman" w:cs="Times New Roman"/>
                <w:sz w:val="28"/>
                <w:szCs w:val="28"/>
              </w:rPr>
            </w:pPr>
            <w:r>
              <w:rPr>
                <w:rFonts w:ascii="Times New Roman" w:hAnsi="Times New Roman" w:cs="Times New Roman"/>
                <w:sz w:val="28"/>
                <w:szCs w:val="28"/>
              </w:rPr>
              <w:t>Experience on Mount Sinai</w:t>
            </w:r>
          </w:p>
        </w:tc>
      </w:tr>
    </w:tbl>
    <w:p w14:paraId="41B15BE7" w14:textId="77777777" w:rsidR="001645AC" w:rsidRDefault="001645AC" w:rsidP="001645AC">
      <w:pPr>
        <w:rPr>
          <w:rFonts w:ascii="Times New Roman" w:hAnsi="Times New Roman" w:cs="Times New Roman"/>
        </w:rPr>
      </w:pPr>
    </w:p>
    <w:p w14:paraId="390FE066" w14:textId="6723CE0F" w:rsidR="0086243D" w:rsidRPr="005818F5" w:rsidRDefault="0086243D" w:rsidP="001645AC">
      <w:pPr>
        <w:rPr>
          <w:rFonts w:ascii="Times New Roman" w:hAnsi="Times New Roman" w:cs="Times New Roman"/>
        </w:rPr>
      </w:pPr>
    </w:p>
    <w:sectPr w:rsidR="0086243D" w:rsidRPr="005818F5" w:rsidSect="006A469D">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F5"/>
    <w:rsid w:val="00001E56"/>
    <w:rsid w:val="00055689"/>
    <w:rsid w:val="001645AC"/>
    <w:rsid w:val="001A7E80"/>
    <w:rsid w:val="002A05C0"/>
    <w:rsid w:val="0043455A"/>
    <w:rsid w:val="004B0521"/>
    <w:rsid w:val="005818F5"/>
    <w:rsid w:val="006A469D"/>
    <w:rsid w:val="006B429D"/>
    <w:rsid w:val="007102B3"/>
    <w:rsid w:val="00722851"/>
    <w:rsid w:val="0086243D"/>
    <w:rsid w:val="00A15E9E"/>
    <w:rsid w:val="00AE7DE7"/>
    <w:rsid w:val="00AF62AA"/>
    <w:rsid w:val="00C92582"/>
    <w:rsid w:val="00CE4BD2"/>
    <w:rsid w:val="00DD11E2"/>
    <w:rsid w:val="00ED5660"/>
    <w:rsid w:val="00F42981"/>
    <w:rsid w:val="00FF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13E8ED"/>
  <w15:chartTrackingRefBased/>
  <w15:docId w15:val="{9F173B1B-DA5F-6E42-9DEA-C89703D2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8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8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8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8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8F5"/>
    <w:rPr>
      <w:rFonts w:eastAsiaTheme="majorEastAsia" w:cstheme="majorBidi"/>
      <w:color w:val="272727" w:themeColor="text1" w:themeTint="D8"/>
    </w:rPr>
  </w:style>
  <w:style w:type="paragraph" w:styleId="Title">
    <w:name w:val="Title"/>
    <w:basedOn w:val="Normal"/>
    <w:next w:val="Normal"/>
    <w:link w:val="TitleChar"/>
    <w:uiPriority w:val="10"/>
    <w:qFormat/>
    <w:rsid w:val="005818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8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8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18F5"/>
    <w:rPr>
      <w:i/>
      <w:iCs/>
      <w:color w:val="404040" w:themeColor="text1" w:themeTint="BF"/>
    </w:rPr>
  </w:style>
  <w:style w:type="paragraph" w:styleId="ListParagraph">
    <w:name w:val="List Paragraph"/>
    <w:basedOn w:val="Normal"/>
    <w:uiPriority w:val="34"/>
    <w:qFormat/>
    <w:rsid w:val="005818F5"/>
    <w:pPr>
      <w:ind w:left="720"/>
      <w:contextualSpacing/>
    </w:pPr>
  </w:style>
  <w:style w:type="character" w:styleId="IntenseEmphasis">
    <w:name w:val="Intense Emphasis"/>
    <w:basedOn w:val="DefaultParagraphFont"/>
    <w:uiPriority w:val="21"/>
    <w:qFormat/>
    <w:rsid w:val="005818F5"/>
    <w:rPr>
      <w:i/>
      <w:iCs/>
      <w:color w:val="0F4761" w:themeColor="accent1" w:themeShade="BF"/>
    </w:rPr>
  </w:style>
  <w:style w:type="paragraph" w:styleId="IntenseQuote">
    <w:name w:val="Intense Quote"/>
    <w:basedOn w:val="Normal"/>
    <w:next w:val="Normal"/>
    <w:link w:val="IntenseQuoteChar"/>
    <w:uiPriority w:val="30"/>
    <w:qFormat/>
    <w:rsid w:val="00581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8F5"/>
    <w:rPr>
      <w:i/>
      <w:iCs/>
      <w:color w:val="0F4761" w:themeColor="accent1" w:themeShade="BF"/>
    </w:rPr>
  </w:style>
  <w:style w:type="character" w:styleId="IntenseReference">
    <w:name w:val="Intense Reference"/>
    <w:basedOn w:val="DefaultParagraphFont"/>
    <w:uiPriority w:val="32"/>
    <w:qFormat/>
    <w:rsid w:val="005818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636</Words>
  <Characters>3157</Characters>
  <Application>Microsoft Office Word</Application>
  <DocSecurity>0</DocSecurity>
  <Lines>98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18</cp:revision>
  <cp:lastPrinted>2024-07-21T11:12:00Z</cp:lastPrinted>
  <dcterms:created xsi:type="dcterms:W3CDTF">2024-07-16T18:03:00Z</dcterms:created>
  <dcterms:modified xsi:type="dcterms:W3CDTF">2024-07-21T11:21:00Z</dcterms:modified>
</cp:coreProperties>
</file>